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0938E2">
        <w:trPr>
          <w:trHeight w:val="2493"/>
        </w:trPr>
        <w:tc>
          <w:tcPr>
            <w:tcW w:w="9973" w:type="dxa"/>
          </w:tcPr>
          <w:p w:rsidR="000938E2" w:rsidRDefault="004E25CC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о результатах проверки  Муниципального бюджетного общеобразовательного учреждения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Style w:val="a6"/>
                <w:rFonts w:ascii="Liberation Serif" w:hAnsi="Liberation Serif"/>
                <w:color w:val="000000"/>
                <w:sz w:val="28"/>
                <w:szCs w:val="28"/>
              </w:rPr>
              <w:t xml:space="preserve">Средняя школа № 25 им. Героя Советского Союза генерал-лейтенанта Д.М. </w:t>
            </w:r>
            <w:proofErr w:type="spellStart"/>
            <w:r>
              <w:rPr>
                <w:rStyle w:val="a6"/>
                <w:rFonts w:ascii="Liberation Serif" w:hAnsi="Liberation Serif"/>
                <w:color w:val="000000"/>
                <w:sz w:val="28"/>
                <w:szCs w:val="28"/>
              </w:rPr>
              <w:t>Карбышева</w:t>
            </w:r>
            <w:proofErr w:type="spellEnd"/>
            <w:r>
              <w:rPr>
                <w:rStyle w:val="a6"/>
                <w:rFonts w:ascii="Liberation Serif" w:hAnsi="Liberation Serif"/>
                <w:color w:val="000000"/>
                <w:sz w:val="28"/>
                <w:szCs w:val="28"/>
              </w:rPr>
              <w:t xml:space="preserve"> с кадетскими классами»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финансовым отделом администрации городского </w:t>
            </w: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ЗАТО Свободный в рамках полномочий, установленных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и муниципальных нужд»</w:t>
            </w:r>
          </w:p>
          <w:p w:rsidR="000938E2" w:rsidRDefault="000938E2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938E2" w:rsidRDefault="004E25CC">
            <w:pPr>
              <w:widowControl w:val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ЗАТО Свободный  в период с 20 апреля по 31 мая 2022 года проведена плановая проверка соблюдения требований законодательства о контрактной системе в сфере закупок в рамках полномочий,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установленных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МБОУ «СШ №25». Проверяемый период с  01 января 2020 по 31 марта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2022 года.</w:t>
            </w:r>
          </w:p>
          <w:p w:rsidR="000938E2" w:rsidRDefault="004E25CC">
            <w:pPr>
              <w:widowControl w:val="0"/>
              <w:ind w:firstLine="85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ходе контрольного мероприятия выявлено следующее: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</w:pPr>
            <w:r>
              <w:rPr>
                <w:rFonts w:ascii="Liberation Serif" w:hAnsi="Liberation Serif" w:cs="Calibri"/>
                <w:sz w:val="28"/>
                <w:szCs w:val="28"/>
              </w:rPr>
              <w:t>1. в нарушение требований, установленных частями 2, 3, 5 статьи 22 Ф</w:t>
            </w:r>
            <w:r>
              <w:rPr>
                <w:rFonts w:ascii="Liberation Serif" w:hAnsi="Liberation Serif" w:cs="Calibri"/>
                <w:sz w:val="28"/>
                <w:szCs w:val="28"/>
              </w:rPr>
              <w:t>е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дерального закона от 5 апреля 2013 Федерального закона № 44-ФЗ </w:t>
            </w:r>
            <w:r>
              <w:rPr>
                <w:rFonts w:ascii="Liberation Serif" w:hAnsi="Liberation Serif" w:cs="Calibri"/>
                <w:sz w:val="28"/>
                <w:szCs w:val="28"/>
              </w:rPr>
              <w:br/>
              <w:t>«О контрактной системе в сфере закупок товаров, работ, услу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г для обеспечения государственных и муниципальных нужд», заказчиком НМЦК </w:t>
            </w: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определена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: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- на основании информации о ценах товаров, работ, услуг, не являющи</w:t>
            </w:r>
            <w:r>
              <w:rPr>
                <w:rFonts w:ascii="Liberation Serif" w:hAnsi="Liberation Serif" w:cs="Calibri"/>
                <w:sz w:val="28"/>
                <w:szCs w:val="28"/>
              </w:rPr>
              <w:t>х</w:t>
            </w:r>
            <w:r>
              <w:rPr>
                <w:rFonts w:ascii="Liberation Serif" w:hAnsi="Liberation Serif" w:cs="Calibri"/>
                <w:sz w:val="28"/>
                <w:szCs w:val="28"/>
              </w:rPr>
              <w:t>ся идентичными (однородными) товарам, работам, услугам, планируемым к з</w:t>
            </w:r>
            <w:r>
              <w:rPr>
                <w:rFonts w:ascii="Liberation Serif" w:hAnsi="Liberation Serif" w:cs="Calibri"/>
                <w:sz w:val="28"/>
                <w:szCs w:val="28"/>
              </w:rPr>
              <w:t>а</w:t>
            </w:r>
            <w:r>
              <w:rPr>
                <w:rFonts w:ascii="Liberation Serif" w:hAnsi="Liberation Serif" w:cs="Calibri"/>
                <w:sz w:val="28"/>
                <w:szCs w:val="28"/>
              </w:rPr>
              <w:t>купке (например, в части количе</w:t>
            </w:r>
            <w:r>
              <w:rPr>
                <w:rFonts w:ascii="Liberation Serif" w:hAnsi="Liberation Serif" w:cs="Calibri"/>
                <w:sz w:val="28"/>
                <w:szCs w:val="28"/>
              </w:rPr>
              <w:t>ства, описания характеристик таких товаров, работ, услуг);</w:t>
            </w:r>
            <w:proofErr w:type="gramEnd"/>
          </w:p>
          <w:p w:rsidR="000938E2" w:rsidRDefault="004E25CC">
            <w:pPr>
              <w:widowControl w:val="0"/>
              <w:suppressAutoHyphens w:val="0"/>
              <w:ind w:firstLine="851"/>
              <w:jc w:val="both"/>
            </w:pPr>
            <w:r>
              <w:rPr>
                <w:rFonts w:ascii="Liberation Serif" w:hAnsi="Liberation Serif" w:cs="Calibri"/>
                <w:sz w:val="28"/>
                <w:szCs w:val="28"/>
              </w:rPr>
              <w:t>- на основании информации о ценах товаров, работ, услуг, полученной у поставщиков (подрядчиков, исполнителей), не осуществляющих поставки иде</w:t>
            </w:r>
            <w:r>
              <w:rPr>
                <w:rFonts w:ascii="Liberation Serif" w:hAnsi="Liberation Serif" w:cs="Calibri"/>
                <w:sz w:val="28"/>
                <w:szCs w:val="28"/>
              </w:rPr>
              <w:t>н</w:t>
            </w:r>
            <w:r>
              <w:rPr>
                <w:rFonts w:ascii="Liberation Serif" w:hAnsi="Liberation Serif" w:cs="Calibri"/>
                <w:sz w:val="28"/>
                <w:szCs w:val="28"/>
              </w:rPr>
              <w:t>тичных товаров, работ, услуг;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</w:pPr>
            <w:r>
              <w:rPr>
                <w:rFonts w:ascii="Liberation Serif" w:hAnsi="Liberation Serif" w:cs="Calibri"/>
                <w:sz w:val="28"/>
                <w:szCs w:val="28"/>
              </w:rPr>
              <w:t>- на основании информации</w:t>
            </w:r>
            <w:r>
              <w:rPr>
                <w:rFonts w:ascii="Liberation Serif" w:hAnsi="Liberation Serif" w:cs="Calibri"/>
                <w:sz w:val="28"/>
                <w:szCs w:val="28"/>
              </w:rPr>
              <w:t xml:space="preserve"> о ценах товаров, работ, услуг, полученной без учета сопоставимых с условиями планируемой закупки коммерческих и (или) финансовых условий поставок товаров, выполнения работ, оказания услуг.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</w:pPr>
            <w:r>
              <w:rPr>
                <w:rFonts w:ascii="Liberation Serif" w:hAnsi="Liberation Serif" w:cs="Calibri"/>
                <w:sz w:val="28"/>
                <w:szCs w:val="28"/>
              </w:rPr>
              <w:t>2. не соблюдены нормы пунктов 2.1, 3.7, 3.9 Методических рекоменда</w:t>
            </w:r>
            <w:r>
              <w:rPr>
                <w:rFonts w:ascii="Liberation Serif" w:hAnsi="Liberation Serif" w:cs="Calibri"/>
                <w:sz w:val="28"/>
                <w:szCs w:val="28"/>
              </w:rPr>
              <w:t>ций по применению методов определения начальной (максимальной) цены контра</w:t>
            </w:r>
            <w:r>
              <w:rPr>
                <w:rFonts w:ascii="Liberation Serif" w:hAnsi="Liberation Serif" w:cs="Calibri"/>
                <w:sz w:val="28"/>
                <w:szCs w:val="28"/>
              </w:rPr>
              <w:t>к</w:t>
            </w:r>
            <w:r>
              <w:rPr>
                <w:rFonts w:ascii="Liberation Serif" w:hAnsi="Liberation Serif" w:cs="Calibri"/>
                <w:sz w:val="28"/>
                <w:szCs w:val="28"/>
              </w:rPr>
              <w:t>та, цены контракта, заключаемого с единственным поставщиком (подрядчиком, исполнителем), утвержденных приказом Минэкономразвития РФ от 2 октября 2013 № 567;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3. в нарушение требовани</w:t>
            </w:r>
            <w:r>
              <w:rPr>
                <w:rFonts w:ascii="Liberation Serif" w:hAnsi="Liberation Serif" w:cs="Calibri"/>
                <w:sz w:val="28"/>
                <w:szCs w:val="28"/>
              </w:rPr>
              <w:t>й ст. 22 Федерального закона № 44-ФЗ заказч</w:t>
            </w:r>
            <w:r>
              <w:rPr>
                <w:rFonts w:ascii="Liberation Serif" w:hAnsi="Liberation Serif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Calibri"/>
                <w:sz w:val="28"/>
                <w:szCs w:val="28"/>
              </w:rPr>
              <w:t>ком не обеспечен объективный и достоверный анализ рыночных цен на товары, что создает риски завышения НМЦК и последующего неэффективного расход</w:t>
            </w:r>
            <w:r>
              <w:rPr>
                <w:rFonts w:ascii="Liberation Serif" w:hAnsi="Liberation Serif" w:cs="Calibri"/>
                <w:sz w:val="28"/>
                <w:szCs w:val="28"/>
              </w:rPr>
              <w:t>о</w:t>
            </w:r>
            <w:r>
              <w:rPr>
                <w:rFonts w:ascii="Liberation Serif" w:hAnsi="Liberation Serif" w:cs="Calibri"/>
                <w:sz w:val="28"/>
                <w:szCs w:val="28"/>
              </w:rPr>
              <w:t>вания средств;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4. в 2020 году не определен круг должностных лиц отве</w:t>
            </w:r>
            <w:r>
              <w:rPr>
                <w:rFonts w:ascii="Liberation Serif" w:hAnsi="Liberation Serif" w:cs="Calibri"/>
                <w:sz w:val="28"/>
                <w:szCs w:val="28"/>
              </w:rPr>
              <w:t>тственных за пр</w:t>
            </w:r>
            <w:r>
              <w:rPr>
                <w:rFonts w:ascii="Liberation Serif" w:hAnsi="Liberation Serif" w:cs="Calibri"/>
                <w:sz w:val="28"/>
                <w:szCs w:val="28"/>
              </w:rPr>
              <w:t>о</w:t>
            </w:r>
            <w:r>
              <w:rPr>
                <w:rFonts w:ascii="Liberation Serif" w:hAnsi="Liberation Serif" w:cs="Calibri"/>
                <w:sz w:val="28"/>
                <w:szCs w:val="28"/>
              </w:rPr>
              <w:t>ведение экспертизы поставленных товаров, выполненных работ и оказанных услуг;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 xml:space="preserve">5. 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нарушение требований,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установленных </w:t>
            </w:r>
            <w:hyperlink r:id="rId9">
              <w:r>
                <w:rPr>
                  <w:rFonts w:ascii="Liberation Serif" w:eastAsia="Calibri" w:hAnsi="Liberation Serif" w:cs="Liberation Serif"/>
                  <w:color w:val="000000" w:themeColor="text1"/>
                  <w:sz w:val="28"/>
                  <w:szCs w:val="28"/>
                </w:rPr>
                <w:t>ч. 3 ст. 94</w:t>
              </w:r>
            </w:hyperlink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Федерального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lastRenderedPageBreak/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кона № 44-ФЗ, заказчиком экспертиза поставленных поставщиком (подрядч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ком, исполнителем) результатов, предусмотренных контрактами, осуществл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лась с нарушением требований законодательс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тва;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6. в нарушение требований, установленных </w:t>
            </w:r>
            <w:hyperlink r:id="rId10">
              <w:r>
                <w:rPr>
                  <w:rFonts w:ascii="Liberation Serif" w:eastAsia="Calibri" w:hAnsi="Liberation Serif" w:cs="Liberation Serif"/>
                  <w:color w:val="000000" w:themeColor="text1"/>
                  <w:sz w:val="28"/>
                  <w:szCs w:val="28"/>
                </w:rPr>
                <w:t>п. 1 ч. 1</w:t>
              </w:r>
            </w:hyperlink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, </w:t>
            </w:r>
            <w:hyperlink r:id="rId11">
              <w:r>
                <w:rPr>
                  <w:rFonts w:ascii="Liberation Serif" w:eastAsia="Calibri" w:hAnsi="Liberation Serif" w:cs="Liberation Serif"/>
                  <w:color w:val="000000" w:themeColor="text1"/>
                  <w:sz w:val="28"/>
                  <w:szCs w:val="28"/>
                </w:rPr>
                <w:t>ч. 7 ст. 94</w:t>
              </w:r>
            </w:hyperlink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Федерал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ного закона N 44-ФЗ, заказчик осуществил приемку выполненных работ не со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ветствующих условиям контракта (приемка работ по объемам не соответству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щих проектно-сметной документации);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7. в нарушение требований, установленных </w:t>
            </w:r>
            <w:hyperlink r:id="rId12">
              <w:r>
                <w:rPr>
                  <w:rFonts w:ascii="Liberation Serif" w:eastAsia="Calibri" w:hAnsi="Liberation Serif" w:cs="Liberation Serif"/>
                  <w:color w:val="000000" w:themeColor="text1"/>
                  <w:sz w:val="28"/>
                  <w:szCs w:val="28"/>
                </w:rPr>
                <w:t>ч. 6</w:t>
              </w:r>
            </w:hyperlink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, </w:t>
            </w:r>
            <w:hyperlink r:id="rId13">
              <w:r>
                <w:rPr>
                  <w:rFonts w:ascii="Liberation Serif" w:eastAsia="Calibri" w:hAnsi="Liberation Serif" w:cs="Liberation Serif"/>
                  <w:color w:val="000000" w:themeColor="text1"/>
                  <w:sz w:val="28"/>
                  <w:szCs w:val="28"/>
                </w:rPr>
                <w:t>7 ст. 34</w:t>
              </w:r>
            </w:hyperlink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№ 44 - ФЗ,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</w:rPr>
              <w:t xml:space="preserve">несвоевременное исполнение обязательств по контракту 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</w:rPr>
              <w:t xml:space="preserve">(нарушение срока исполнения обязательств)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не начислены пени и не направлены требования об их уплате в адрес поставщиков (подрядчиков, исполнителей) за несоблюдение ими сроков исполнения обязат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ельств по контрактам;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8. осуществляется приемка товаров, работ и услуг с нарушением сроков и порядка приемки, установленных муниципальными контрактами;</w:t>
            </w:r>
          </w:p>
          <w:p w:rsidR="000938E2" w:rsidRDefault="004E25CC">
            <w:pPr>
              <w:widowControl w:val="0"/>
              <w:suppressAutoHyphens w:val="0"/>
              <w:ind w:firstLine="851"/>
              <w:jc w:val="both"/>
            </w:pPr>
            <w:r>
              <w:rPr>
                <w:rFonts w:ascii="Liberation Serif" w:hAnsi="Liberation Serif" w:cs="Calibri"/>
                <w:sz w:val="28"/>
                <w:szCs w:val="28"/>
              </w:rPr>
              <w:t>9. в нарушение ч. 2, ч. 3 ст. 103 Федерального закона № 44 - ФЗ несво</w:t>
            </w:r>
            <w:r>
              <w:rPr>
                <w:rFonts w:ascii="Liberation Serif" w:hAnsi="Liberation Serif" w:cs="Calibri"/>
                <w:sz w:val="28"/>
                <w:szCs w:val="28"/>
              </w:rPr>
              <w:t>е</w:t>
            </w:r>
            <w:r>
              <w:rPr>
                <w:rFonts w:ascii="Liberation Serif" w:hAnsi="Liberation Serif" w:cs="Calibri"/>
                <w:sz w:val="28"/>
                <w:szCs w:val="28"/>
              </w:rPr>
              <w:t>временно размещена информация прие</w:t>
            </w:r>
            <w:r>
              <w:rPr>
                <w:rFonts w:ascii="Liberation Serif" w:hAnsi="Liberation Serif" w:cs="Calibri"/>
                <w:sz w:val="28"/>
                <w:szCs w:val="28"/>
              </w:rPr>
              <w:t>мке товара, об исполнении контракта. Данное нарушение содержит признаки административного правонарушения, предусмотренного ч. 2 ст. 7.31 КоАП РФ.</w:t>
            </w:r>
          </w:p>
          <w:p w:rsidR="000938E2" w:rsidRDefault="004E25CC">
            <w:pPr>
              <w:pStyle w:val="ad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Материалы о нарушении законодательства </w:t>
            </w:r>
            <w:r>
              <w:rPr>
                <w:rFonts w:ascii="Liberation Serif" w:hAnsi="Liberation Serif"/>
                <w:sz w:val="28"/>
                <w:szCs w:val="28"/>
              </w:rPr>
              <w:t>по результатам проведения проверки М</w:t>
            </w:r>
            <w:r>
              <w:rPr>
                <w:rFonts w:ascii="Liberation Serif" w:hAnsi="Liberation Serif"/>
                <w:sz w:val="28"/>
                <w:szCs w:val="28"/>
              </w:rPr>
              <w:t>БОУ «СШ № 25»</w:t>
            </w:r>
            <w:r w:rsidR="004939FF">
              <w:rPr>
                <w:rFonts w:ascii="Liberation Serif" w:hAnsi="Liberation Serif"/>
                <w:sz w:val="28"/>
                <w:szCs w:val="28"/>
              </w:rPr>
              <w:t xml:space="preserve"> о контрактной системе направлены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Верхнесалдинскую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городскую прокуратуру и Министерст</w:t>
            </w:r>
            <w:r w:rsidR="004939FF">
              <w:rPr>
                <w:rFonts w:ascii="Liberation Serif" w:hAnsi="Liberation Serif"/>
                <w:sz w:val="28"/>
                <w:szCs w:val="28"/>
              </w:rPr>
              <w:t>во финансов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938E2" w:rsidRPr="004939FF" w:rsidRDefault="004939FF" w:rsidP="004939FF">
            <w:pPr>
              <w:widowControl w:val="0"/>
              <w:ind w:firstLine="925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4939FF">
              <w:rPr>
                <w:rFonts w:ascii="Liberation Serif" w:hAnsi="Liberation Serif"/>
                <w:sz w:val="28"/>
                <w:szCs w:val="28"/>
              </w:rPr>
              <w:t xml:space="preserve">Результата контрольного мероприятия доведены до Главы городского </w:t>
            </w:r>
            <w:proofErr w:type="gramStart"/>
            <w:r w:rsidRPr="004939FF">
              <w:rPr>
                <w:rFonts w:ascii="Liberation Serif" w:hAnsi="Liberation Serif"/>
                <w:sz w:val="28"/>
                <w:szCs w:val="28"/>
              </w:rPr>
              <w:t>округа</w:t>
            </w:r>
            <w:proofErr w:type="gramEnd"/>
            <w:r w:rsidRPr="004939FF">
              <w:rPr>
                <w:rFonts w:ascii="Liberation Serif" w:hAnsi="Liberation Serif"/>
                <w:sz w:val="28"/>
                <w:szCs w:val="28"/>
              </w:rPr>
              <w:t xml:space="preserve"> ЗАТО Свободный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938E2" w:rsidRDefault="000938E2">
            <w:pPr>
              <w:pStyle w:val="ad"/>
              <w:widowControl w:val="0"/>
              <w:spacing w:after="0" w:line="240" w:lineRule="auto"/>
              <w:ind w:left="217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938E2" w:rsidRDefault="000938E2">
            <w:pPr>
              <w:widowControl w:val="0"/>
              <w:tabs>
                <w:tab w:val="left" w:pos="1005"/>
                <w:tab w:val="left" w:pos="8441"/>
              </w:tabs>
              <w:ind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0938E2" w:rsidRDefault="000938E2">
            <w:pPr>
              <w:widowControl w:val="0"/>
              <w:tabs>
                <w:tab w:val="left" w:pos="1005"/>
                <w:tab w:val="left" w:pos="8441"/>
              </w:tabs>
              <w:ind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0938E2" w:rsidRDefault="000938E2">
            <w:pPr>
              <w:widowControl w:val="0"/>
              <w:tabs>
                <w:tab w:val="left" w:pos="1005"/>
                <w:tab w:val="left" w:pos="8441"/>
              </w:tabs>
              <w:ind w:right="-108"/>
            </w:pPr>
          </w:p>
        </w:tc>
      </w:tr>
    </w:tbl>
    <w:p w:rsidR="000938E2" w:rsidRDefault="000938E2"/>
    <w:sectPr w:rsidR="000938E2">
      <w:headerReference w:type="default" r:id="rId14"/>
      <w:footerReference w:type="default" r:id="rId15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CC" w:rsidRDefault="004E25CC">
      <w:r>
        <w:separator/>
      </w:r>
    </w:p>
  </w:endnote>
  <w:endnote w:type="continuationSeparator" w:id="0">
    <w:p w:rsidR="004E25CC" w:rsidRDefault="004E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125"/>
      <w:docPartObj>
        <w:docPartGallery w:val="Page Numbers (Bottom of Page)"/>
        <w:docPartUnique/>
      </w:docPartObj>
    </w:sdtPr>
    <w:sdtEndPr/>
    <w:sdtContent>
      <w:p w:rsidR="000938E2" w:rsidRDefault="004E25CC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939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CC" w:rsidRDefault="004E25CC">
      <w:r>
        <w:separator/>
      </w:r>
    </w:p>
  </w:footnote>
  <w:footnote w:type="continuationSeparator" w:id="0">
    <w:p w:rsidR="004E25CC" w:rsidRDefault="004E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E2" w:rsidRDefault="000938E2">
    <w:pPr>
      <w:pStyle w:val="af"/>
    </w:pPr>
  </w:p>
  <w:p w:rsidR="000938E2" w:rsidRDefault="000938E2">
    <w:pPr>
      <w:pStyle w:val="af"/>
    </w:pPr>
  </w:p>
  <w:p w:rsidR="000938E2" w:rsidRDefault="000938E2">
    <w:pPr>
      <w:pStyle w:val="af"/>
    </w:pPr>
  </w:p>
  <w:p w:rsidR="000938E2" w:rsidRDefault="000938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5653"/>
    <w:multiLevelType w:val="multilevel"/>
    <w:tmpl w:val="E44AA35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8E2"/>
    <w:rsid w:val="000938E2"/>
    <w:rsid w:val="004939FF"/>
    <w:rsid w:val="004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unhideWhenUsed/>
    <w:rsid w:val="002A50C6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1">
    <w:name w:val="Обычная таблица1"/>
    <w:qFormat/>
    <w:rPr>
      <w:rFonts w:cs="Calibri"/>
    </w:rPr>
  </w:style>
  <w:style w:type="table" w:styleId="af4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0372998149D1426FCBEFD1E846FF41E4D1BEEFAAC05BAC642503BA4086F9DEEDB9844091DF821C1E817AE9CB61767E628AA0166Aj4y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0372998149D1426FCBEFD1E846FF41E4D1BEEFAAC05BAC642503BA4086F9DEEDB9844593DA8E4948CE7BB58F35657E658AA2107645857BjBy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2665DB1F8D38B40BB765A9C712A24103F7E7DD67C77B63D7E4471C13AAD071D881CA2E79669C9217B7007B514692FDA08FB3D3A5FF23ANCC5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372665DB1F8D38B40BB765A9C712A24103F7E7DD67C77B63D7E4471C13AAD071D881CA2E79668C0237B7007B514692FDA08FB3D3A5FF23ANCC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977BE0D691490CCF273B022783EF849F1FDADF6951AA1B3F6F5088A494E0E9727BF7D5D5BE015A405v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7A8F-C51F-45D6-9BFC-1B7D677F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17410</TotalTime>
  <Pages>2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RePack by Diakov</cp:lastModifiedBy>
  <cp:revision>384</cp:revision>
  <cp:lastPrinted>2021-04-22T05:07:00Z</cp:lastPrinted>
  <dcterms:created xsi:type="dcterms:W3CDTF">2020-02-19T10:24:00Z</dcterms:created>
  <dcterms:modified xsi:type="dcterms:W3CDTF">2022-06-09T05:31:00Z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